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陕西省</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sz w:val="32"/>
          <w:szCs w:val="32"/>
          <w:shd w:val="clear" w:color="auto" w:fill="FFFFFF"/>
          <w:lang w:eastAsia="zh-CN"/>
        </w:rPr>
        <w:t>陕西省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320" w:firstLineChars="100"/>
        <w:rPr>
          <w:rFonts w:eastAsia="黑体"/>
          <w:sz w:val="32"/>
          <w:szCs w:val="32"/>
          <w:highlight w:val="yellow"/>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554"/>
        <w:gridCol w:w="1134"/>
        <w:gridCol w:w="1134"/>
        <w:gridCol w:w="1984"/>
        <w:gridCol w:w="1254"/>
        <w:gridCol w:w="905"/>
      </w:tblGrid>
      <w:tr>
        <w:tblPrEx>
          <w:tblCellMar>
            <w:top w:w="0" w:type="dxa"/>
            <w:left w:w="108" w:type="dxa"/>
            <w:bottom w:w="0" w:type="dxa"/>
            <w:right w:w="108" w:type="dxa"/>
          </w:tblCellMar>
        </w:tblPrEx>
        <w:trPr>
          <w:trHeight w:val="1984" w:hRule="atLeast"/>
          <w:jc w:val="center"/>
        </w:trPr>
        <w:tc>
          <w:tcPr>
            <w:tcW w:w="155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2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155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sz w:val="24"/>
                <w:szCs w:val="24"/>
              </w:rPr>
            </w:pPr>
            <w:r>
              <w:rPr>
                <w:rFonts w:hint="eastAsia" w:hAnsi="宋体" w:cs="宋体"/>
                <w:kern w:val="0"/>
                <w:szCs w:val="21"/>
              </w:rPr>
              <w:t>渭南市邮政管理局一级主任科员及以下300110001001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124.1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闫北星</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170223010302201</w:t>
            </w:r>
          </w:p>
        </w:tc>
        <w:tc>
          <w:tcPr>
            <w:tcW w:w="125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汲雪婷</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170261011203302</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聂勇超</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170261011210524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40" w:lineRule="exact"/>
              <w:jc w:val="center"/>
              <w:textAlignment w:val="auto"/>
              <w:rPr>
                <w:sz w:val="24"/>
                <w:szCs w:val="24"/>
              </w:rPr>
            </w:pPr>
            <w:r>
              <w:rPr>
                <w:rFonts w:hint="eastAsia" w:hAnsi="宋体" w:cs="宋体"/>
                <w:kern w:val="0"/>
                <w:szCs w:val="21"/>
                <w:lang w:eastAsia="zh-CN"/>
              </w:rPr>
              <w:t>榆林</w:t>
            </w:r>
            <w:r>
              <w:rPr>
                <w:rFonts w:hint="eastAsia" w:hAnsi="宋体" w:cs="宋体"/>
                <w:kern w:val="0"/>
                <w:szCs w:val="21"/>
              </w:rPr>
              <w:t>市邮政管理局一级主任科员及以下300110002001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党方悦</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170261010509123</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刘艳芹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170261011204127</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冯琦</w:t>
            </w:r>
          </w:p>
        </w:tc>
        <w:tc>
          <w:tcPr>
            <w:tcW w:w="198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0"/>
                <w:szCs w:val="20"/>
                <w:u w:val="none"/>
                <w:lang w:val="en-US" w:eastAsia="zh-CN" w:bidi="ar"/>
              </w:rPr>
              <w:t>170261011210919</w:t>
            </w:r>
          </w:p>
        </w:tc>
        <w:tc>
          <w:tcPr>
            <w:tcW w:w="125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hint="eastAsia" w:eastAsia="仿宋"/>
          <w:sz w:val="32"/>
          <w:szCs w:val="32"/>
          <w:shd w:val="clear" w:color="auto" w:fill="FFFFFF"/>
          <w:lang w:eastAsia="zh-CN"/>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eastAsia="仿宋"/>
          <w:sz w:val="32"/>
          <w:szCs w:val="32"/>
          <w:shd w:val="clear" w:color="auto" w:fill="FFFFFF"/>
        </w:rPr>
        <w:t>shanxiyouguanju@163.com</w:t>
      </w:r>
      <w:r>
        <w:rPr>
          <w:rFonts w:hint="eastAsia" w:eastAsia="仿宋"/>
          <w:sz w:val="32"/>
          <w:szCs w:val="32"/>
          <w:shd w:val="clear" w:color="auto" w:fill="FFFFFF"/>
          <w:lang w:eastAsia="zh-CN"/>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发送扫描件至</w:t>
      </w:r>
      <w:r>
        <w:rPr>
          <w:rFonts w:eastAsia="仿宋"/>
          <w:sz w:val="32"/>
          <w:szCs w:val="32"/>
          <w:shd w:val="clear" w:color="auto" w:fill="FFFFFF"/>
        </w:rPr>
        <w:t>shanxiyouguanju@163.com</w:t>
      </w:r>
      <w:r>
        <w:rPr>
          <w:rFonts w:hint="eastAsia" w:eastAsia="仿宋"/>
          <w:sz w:val="32"/>
          <w:szCs w:val="32"/>
          <w:shd w:val="clear" w:color="auto" w:fill="FFFFFF"/>
          <w:lang w:eastAsia="zh-CN"/>
        </w:rPr>
        <w:t>。</w:t>
      </w:r>
      <w:r>
        <w:rPr>
          <w:rFonts w:hint="eastAsia" w:eastAsia="仿宋_GB2312"/>
          <w:b/>
          <w:bCs/>
          <w:sz w:val="32"/>
          <w:szCs w:val="32"/>
          <w:shd w:val="clear" w:color="auto" w:fill="FFFFFF"/>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eastAsia="仿宋"/>
          <w:sz w:val="32"/>
          <w:szCs w:val="32"/>
          <w:shd w:val="clear" w:color="auto" w:fill="FFFFFF"/>
        </w:rPr>
        <w:t>shanxiyouguanju@163.com</w:t>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lang w:eastAsia="zh-CN"/>
        </w:rPr>
        <w:t>陕西省邮政管理局</w:t>
      </w:r>
      <w:r>
        <w:rPr>
          <w:rFonts w:eastAsia="仿宋_GB2312"/>
          <w:sz w:val="32"/>
          <w:szCs w:val="32"/>
          <w:shd w:val="clear" w:color="auto" w:fill="FFFFFF"/>
        </w:rPr>
        <w:t>。</w:t>
      </w:r>
    </w:p>
    <w:p>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地址：</w:t>
      </w:r>
      <w:r>
        <w:rPr>
          <w:rFonts w:hint="eastAsia" w:eastAsia="仿宋_GB2312"/>
          <w:sz w:val="32"/>
          <w:szCs w:val="32"/>
          <w:shd w:val="clear" w:color="auto" w:fill="FFFFFF"/>
          <w:lang w:eastAsia="zh-CN"/>
        </w:rPr>
        <w:t>陕西省西安市碑林区含光路邮电北巷</w:t>
      </w:r>
      <w:r>
        <w:rPr>
          <w:rFonts w:hint="eastAsia" w:eastAsia="仿宋_GB2312"/>
          <w:sz w:val="32"/>
          <w:szCs w:val="32"/>
          <w:shd w:val="clear" w:color="auto" w:fill="FFFFFF"/>
          <w:lang w:val="en-US" w:eastAsia="zh-CN"/>
        </w:rPr>
        <w:t>22号</w:t>
      </w:r>
      <w:r>
        <w:rPr>
          <w:rFonts w:eastAsia="仿宋_GB2312"/>
          <w:sz w:val="32"/>
          <w:szCs w:val="32"/>
          <w:shd w:val="clear" w:color="auto" w:fill="FFFFFF"/>
        </w:rPr>
        <w:t>。</w:t>
      </w:r>
    </w:p>
    <w:p>
      <w:pPr>
        <w:shd w:val="solid" w:color="FFFFFF" w:fill="auto"/>
        <w:autoSpaceDN w:val="0"/>
        <w:spacing w:line="580" w:lineRule="exact"/>
        <w:ind w:firstLine="640"/>
        <w:rPr>
          <w:rFonts w:hint="default" w:eastAsia="仿宋_GB2312"/>
          <w:sz w:val="32"/>
          <w:szCs w:val="32"/>
          <w:shd w:val="clear" w:color="auto" w:fill="FFFFFF"/>
          <w:lang w:val="en-US" w:eastAsia="zh-CN"/>
        </w:rPr>
      </w:pPr>
      <w:r>
        <w:rPr>
          <w:rFonts w:hint="eastAsia" w:eastAsia="仿宋_GB2312"/>
          <w:sz w:val="32"/>
          <w:szCs w:val="32"/>
          <w:shd w:val="clear" w:color="auto" w:fill="FFFFFF"/>
        </w:rPr>
        <w:t>交通路线：</w:t>
      </w:r>
      <w:r>
        <w:rPr>
          <w:rFonts w:eastAsia="仿宋_GB2312"/>
          <w:sz w:val="32"/>
          <w:szCs w:val="32"/>
          <w:shd w:val="clear" w:color="auto" w:fill="FFFFFF"/>
        </w:rPr>
        <w:t>可乘地铁</w:t>
      </w:r>
      <w:r>
        <w:rPr>
          <w:rFonts w:hint="eastAsia" w:eastAsia="仿宋_GB2312"/>
          <w:sz w:val="32"/>
          <w:szCs w:val="32"/>
          <w:shd w:val="clear" w:color="auto" w:fill="FFFFFF"/>
          <w:lang w:val="en-US" w:eastAsia="zh-CN"/>
        </w:rPr>
        <w:t>5</w:t>
      </w:r>
      <w:r>
        <w:rPr>
          <w:rFonts w:eastAsia="仿宋_GB2312"/>
          <w:sz w:val="32"/>
          <w:szCs w:val="32"/>
          <w:shd w:val="clear" w:color="auto" w:fill="FFFFFF"/>
        </w:rPr>
        <w:t>号线在</w:t>
      </w:r>
      <w:r>
        <w:rPr>
          <w:rFonts w:hint="eastAsia" w:eastAsia="仿宋_GB2312"/>
          <w:sz w:val="32"/>
          <w:szCs w:val="32"/>
          <w:shd w:val="clear" w:color="auto" w:fill="FFFFFF"/>
          <w:lang w:eastAsia="zh-CN"/>
        </w:rPr>
        <w:t>黄雁村</w:t>
      </w:r>
      <w:r>
        <w:rPr>
          <w:rFonts w:eastAsia="仿宋_GB2312"/>
          <w:sz w:val="32"/>
          <w:szCs w:val="32"/>
          <w:shd w:val="clear" w:color="auto" w:fill="FFFFFF"/>
        </w:rPr>
        <w:t>站下，由</w:t>
      </w:r>
      <w:r>
        <w:rPr>
          <w:rFonts w:hint="eastAsia" w:eastAsia="仿宋_GB2312"/>
          <w:sz w:val="32"/>
          <w:szCs w:val="32"/>
          <w:shd w:val="clear" w:color="auto" w:fill="FFFFFF"/>
          <w:lang w:val="en-US" w:eastAsia="zh-CN"/>
        </w:rPr>
        <w:t>A</w:t>
      </w:r>
      <w:r>
        <w:rPr>
          <w:rFonts w:eastAsia="仿宋_GB2312"/>
          <w:sz w:val="32"/>
          <w:szCs w:val="32"/>
          <w:shd w:val="clear" w:color="auto" w:fill="FFFFFF"/>
        </w:rPr>
        <w:t>出口出站后往</w:t>
      </w:r>
      <w:r>
        <w:rPr>
          <w:rFonts w:hint="eastAsia" w:eastAsia="仿宋_GB2312"/>
          <w:sz w:val="32"/>
          <w:szCs w:val="32"/>
          <w:shd w:val="clear" w:color="auto" w:fill="FFFFFF"/>
          <w:lang w:eastAsia="zh-CN"/>
        </w:rPr>
        <w:t>北</w:t>
      </w:r>
      <w:r>
        <w:rPr>
          <w:rFonts w:eastAsia="仿宋_GB2312"/>
          <w:sz w:val="32"/>
          <w:szCs w:val="32"/>
          <w:shd w:val="clear" w:color="auto" w:fill="FFFFFF"/>
        </w:rPr>
        <w:t>走</w:t>
      </w:r>
      <w:r>
        <w:rPr>
          <w:rFonts w:hint="eastAsia" w:eastAsia="仿宋_GB2312"/>
          <w:sz w:val="32"/>
          <w:szCs w:val="32"/>
          <w:shd w:val="clear" w:color="auto" w:fill="FFFFFF"/>
          <w:lang w:val="en-US" w:eastAsia="zh-CN"/>
        </w:rPr>
        <w:t>700</w:t>
      </w:r>
      <w:r>
        <w:rPr>
          <w:rFonts w:eastAsia="仿宋_GB2312"/>
          <w:sz w:val="32"/>
          <w:szCs w:val="32"/>
          <w:shd w:val="clear" w:color="auto" w:fill="FFFFFF"/>
        </w:rPr>
        <w:t>米即到</w:t>
      </w:r>
      <w:r>
        <w:rPr>
          <w:rFonts w:hint="eastAsia" w:eastAsia="仿宋_GB2312"/>
          <w:sz w:val="32"/>
          <w:szCs w:val="32"/>
          <w:shd w:val="clear" w:color="auto" w:fill="FFFFFF"/>
          <w:lang w:eastAsia="zh-CN"/>
        </w:rPr>
        <w:t>，或乘坐</w:t>
      </w:r>
      <w:r>
        <w:rPr>
          <w:rFonts w:hint="eastAsia" w:eastAsia="仿宋_GB2312"/>
          <w:sz w:val="32"/>
          <w:szCs w:val="32"/>
          <w:shd w:val="clear" w:color="auto" w:fill="FFFFFF"/>
          <w:lang w:val="en-US" w:eastAsia="zh-CN"/>
        </w:rPr>
        <w:t>16路、35路、18路、224路、251路、286路、311路等在含光门站下，向南走300米即到。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1:1确定体检和考察人选；比例低于3:1的，考生面试成绩应达到其所在面试考官组使用同一面试题本面试的所有人员的平均分，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（一）面试当天，考生报到时须提供健康码“绿码”、</w:t>
      </w:r>
      <w:r>
        <w:rPr>
          <w:rFonts w:hint="eastAsia" w:ascii="黑体" w:hAnsi="黑体" w:eastAsia="黑体"/>
          <w:sz w:val="32"/>
          <w:szCs w:val="32"/>
        </w:rPr>
        <w:t>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w:t>
      </w:r>
      <w:r>
        <w:rPr>
          <w:rFonts w:hint="eastAsia" w:eastAsia="仿宋_GB2312"/>
          <w:sz w:val="32"/>
          <w:szCs w:val="32"/>
          <w:lang w:eastAsia="zh-CN"/>
        </w:rPr>
        <w:t>西安</w:t>
      </w:r>
      <w:r>
        <w:rPr>
          <w:rFonts w:hint="eastAsia" w:eastAsia="仿宋_GB2312"/>
          <w:sz w:val="32"/>
          <w:szCs w:val="32"/>
        </w:rPr>
        <w:t>市疫情防控政策要求，需要集中隔离观察的，预留充足时间进行集中隔离观察。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lang w:eastAsia="zh-CN"/>
        </w:rPr>
        <w:t>西安市</w:t>
      </w:r>
      <w:r>
        <w:rPr>
          <w:rFonts w:hint="eastAsia" w:eastAsia="仿宋_GB2312"/>
          <w:sz w:val="32"/>
          <w:szCs w:val="32"/>
        </w:rPr>
        <w:t>和本单位有关要求，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60" w:lineRule="exact"/>
        <w:ind w:firstLine="640" w:firstLineChars="200"/>
        <w:rPr>
          <w:rFonts w:eastAsia="仿宋_GB2312"/>
          <w:sz w:val="32"/>
          <w:szCs w:val="32"/>
        </w:rPr>
      </w:pPr>
      <w:r>
        <w:rPr>
          <w:rFonts w:hint="eastAsia" w:eastAsia="仿宋_GB2312"/>
          <w:sz w:val="32"/>
          <w:szCs w:val="32"/>
        </w:rPr>
        <w:t>联系方式：029-87872133（电话）</w:t>
      </w:r>
    </w:p>
    <w:p>
      <w:pPr>
        <w:spacing w:line="560" w:lineRule="exact"/>
        <w:ind w:firstLine="2240" w:firstLineChars="700"/>
        <w:rPr>
          <w:rFonts w:eastAsia="仿宋_GB2312"/>
          <w:sz w:val="32"/>
          <w:szCs w:val="32"/>
          <w:shd w:val="clear" w:color="auto" w:fill="FFFFFF"/>
        </w:rPr>
      </w:pPr>
      <w:r>
        <w:rPr>
          <w:rFonts w:hint="eastAsia" w:eastAsia="仿宋_GB2312"/>
          <w:sz w:val="32"/>
          <w:szCs w:val="32"/>
        </w:rPr>
        <w:t>029-87872120</w:t>
      </w:r>
      <w:r>
        <w:rPr>
          <w:rFonts w:hint="eastAsia" w:eastAsia="仿宋_GB2312"/>
          <w:sz w:val="32"/>
          <w:szCs w:val="32"/>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陕西</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6DD6A"/>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AEE8188"/>
    <w:rsid w:val="4B162FC1"/>
    <w:rsid w:val="4EC933D2"/>
    <w:rsid w:val="4F2B4370"/>
    <w:rsid w:val="4F6F5245"/>
    <w:rsid w:val="51E31065"/>
    <w:rsid w:val="5217023B"/>
    <w:rsid w:val="559D2106"/>
    <w:rsid w:val="57E035B9"/>
    <w:rsid w:val="57FF88BB"/>
    <w:rsid w:val="591C553F"/>
    <w:rsid w:val="5BE76CD7"/>
    <w:rsid w:val="5C0A0595"/>
    <w:rsid w:val="5DFA64C9"/>
    <w:rsid w:val="5FCF6D95"/>
    <w:rsid w:val="6277079A"/>
    <w:rsid w:val="63DFD546"/>
    <w:rsid w:val="64AF38BD"/>
    <w:rsid w:val="66A9277E"/>
    <w:rsid w:val="67EE932A"/>
    <w:rsid w:val="687142E8"/>
    <w:rsid w:val="69F3315F"/>
    <w:rsid w:val="6CB23063"/>
    <w:rsid w:val="6DDF7711"/>
    <w:rsid w:val="6E3BB695"/>
    <w:rsid w:val="6F416B95"/>
    <w:rsid w:val="73391019"/>
    <w:rsid w:val="75EA87D8"/>
    <w:rsid w:val="760E5F3E"/>
    <w:rsid w:val="77F329DB"/>
    <w:rsid w:val="78B6041B"/>
    <w:rsid w:val="79D85F74"/>
    <w:rsid w:val="7AB855E2"/>
    <w:rsid w:val="7AC65BFC"/>
    <w:rsid w:val="7BBFBD0E"/>
    <w:rsid w:val="7BDC32D6"/>
    <w:rsid w:val="7D54BFF0"/>
    <w:rsid w:val="7D761C62"/>
    <w:rsid w:val="7FB70E47"/>
    <w:rsid w:val="7FBB9FBE"/>
    <w:rsid w:val="7FD6223B"/>
    <w:rsid w:val="7FEF5E17"/>
    <w:rsid w:val="7FF9A543"/>
    <w:rsid w:val="953FAAA0"/>
    <w:rsid w:val="AEEF021A"/>
    <w:rsid w:val="AFBBB333"/>
    <w:rsid w:val="AFF7E982"/>
    <w:rsid w:val="B7CF1D32"/>
    <w:rsid w:val="B7FE9B84"/>
    <w:rsid w:val="BBEFF52B"/>
    <w:rsid w:val="BF6FC12B"/>
    <w:rsid w:val="BFFDAD80"/>
    <w:rsid w:val="CDFE09AF"/>
    <w:rsid w:val="CF11333E"/>
    <w:rsid w:val="DD2F8DC3"/>
    <w:rsid w:val="DD55D7EC"/>
    <w:rsid w:val="EBDE9E65"/>
    <w:rsid w:val="EBFEEEEE"/>
    <w:rsid w:val="EC740287"/>
    <w:rsid w:val="EFCCB693"/>
    <w:rsid w:val="EFF76B27"/>
    <w:rsid w:val="FA75C9E2"/>
    <w:rsid w:val="FB8ADB4D"/>
    <w:rsid w:val="FDF7086E"/>
    <w:rsid w:val="FE77D2BD"/>
    <w:rsid w:val="FFB4F4EE"/>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2021-02-12T02:50:00Z</dcterms:created>
  <dc:creator>微软中国</dc:creator>
  <cp:lastModifiedBy>kylin</cp:lastModifiedBy>
  <cp:lastPrinted>2019-10-30T06:40:00Z</cp:lastPrinted>
  <dcterms:modified xsi:type="dcterms:W3CDTF">2022-02-22T09:51:25Z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